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40" w:rsidRDefault="007D20BF" w:rsidP="00985E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242820" cy="2284095"/>
            <wp:effectExtent l="19050" t="0" r="5080" b="0"/>
            <wp:wrapTopAndBottom/>
            <wp:docPr id="3" name="Рисунок 3" descr="C:\Users\Занько\AppData\Local\Microsoft\Windows\INetCache\Content.Word\IMG_6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нько\AppData\Local\Microsoft\Windows\INetCache\Content.Word\IMG_6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240" w:rsidRPr="00F80240">
        <w:rPr>
          <w:b/>
          <w:sz w:val="28"/>
          <w:szCs w:val="28"/>
        </w:rPr>
        <w:t xml:space="preserve"> </w:t>
      </w:r>
    </w:p>
    <w:p w:rsidR="00985EA2" w:rsidRPr="00985EA2" w:rsidRDefault="00985EA2" w:rsidP="00985EA2">
      <w:pPr>
        <w:jc w:val="center"/>
        <w:rPr>
          <w:b/>
          <w:sz w:val="28"/>
          <w:szCs w:val="28"/>
        </w:rPr>
      </w:pPr>
      <w:r w:rsidRPr="00985EA2">
        <w:rPr>
          <w:b/>
          <w:sz w:val="28"/>
          <w:szCs w:val="28"/>
        </w:rPr>
        <w:t>Автобіографія та п</w:t>
      </w:r>
      <w:r w:rsidR="00D54798" w:rsidRPr="00985EA2">
        <w:rPr>
          <w:b/>
          <w:sz w:val="28"/>
          <w:szCs w:val="28"/>
        </w:rPr>
        <w:t>ередвиборча програма</w:t>
      </w:r>
    </w:p>
    <w:p w:rsidR="001775FC" w:rsidRPr="00985EA2" w:rsidRDefault="00D54798" w:rsidP="00985EA2">
      <w:pPr>
        <w:jc w:val="center"/>
        <w:rPr>
          <w:b/>
          <w:sz w:val="28"/>
          <w:szCs w:val="28"/>
        </w:rPr>
      </w:pPr>
      <w:r w:rsidRPr="00985EA2">
        <w:rPr>
          <w:b/>
          <w:sz w:val="28"/>
          <w:szCs w:val="28"/>
        </w:rPr>
        <w:t>кандидата на Голову</w:t>
      </w:r>
      <w:r w:rsidR="0019121D">
        <w:rPr>
          <w:b/>
          <w:sz w:val="28"/>
          <w:szCs w:val="28"/>
        </w:rPr>
        <w:t xml:space="preserve"> майбутньої</w:t>
      </w:r>
      <w:r w:rsidRPr="00985EA2">
        <w:rPr>
          <w:b/>
          <w:sz w:val="28"/>
          <w:szCs w:val="28"/>
        </w:rPr>
        <w:t xml:space="preserve"> СРО</w:t>
      </w:r>
    </w:p>
    <w:p w:rsidR="00D54798" w:rsidRDefault="00D54798" w:rsidP="00985EA2">
      <w:pPr>
        <w:jc w:val="center"/>
        <w:rPr>
          <w:b/>
        </w:rPr>
      </w:pPr>
      <w:proofErr w:type="spellStart"/>
      <w:r w:rsidRPr="00985EA2">
        <w:rPr>
          <w:b/>
          <w:sz w:val="28"/>
          <w:szCs w:val="28"/>
        </w:rPr>
        <w:t>Занько</w:t>
      </w:r>
      <w:proofErr w:type="spellEnd"/>
      <w:r w:rsidRPr="00985EA2">
        <w:rPr>
          <w:b/>
          <w:sz w:val="28"/>
          <w:szCs w:val="28"/>
        </w:rPr>
        <w:t xml:space="preserve"> Миколи Миколайовича</w:t>
      </w:r>
    </w:p>
    <w:p w:rsidR="00D54798" w:rsidRDefault="00D54798" w:rsidP="00985EA2">
      <w:pPr>
        <w:jc w:val="both"/>
        <w:rPr>
          <w:b/>
        </w:rPr>
      </w:pPr>
    </w:p>
    <w:p w:rsidR="00D54798" w:rsidRDefault="00D54798" w:rsidP="00985EA2">
      <w:pPr>
        <w:jc w:val="both"/>
        <w:rPr>
          <w:b/>
        </w:rPr>
      </w:pPr>
    </w:p>
    <w:p w:rsidR="00D54798" w:rsidRDefault="00D54798" w:rsidP="00985EA2">
      <w:pPr>
        <w:jc w:val="both"/>
      </w:pPr>
      <w:r w:rsidRPr="00D54798">
        <w:t xml:space="preserve">Народився 30 </w:t>
      </w:r>
      <w:r>
        <w:t>жовтня 1951 року на Чернігівщині.</w:t>
      </w:r>
    </w:p>
    <w:p w:rsidR="00D54798" w:rsidRDefault="00D54798" w:rsidP="00985EA2">
      <w:pPr>
        <w:jc w:val="both"/>
      </w:pPr>
      <w:r>
        <w:t>В 1976 році закінчив Київський інститут народного господарства за спеціальністю "Економіка праці"</w:t>
      </w:r>
      <w:r w:rsidR="0019121D">
        <w:t>.</w:t>
      </w:r>
    </w:p>
    <w:p w:rsidR="00D54798" w:rsidRDefault="00D54798" w:rsidP="00985EA2">
      <w:pPr>
        <w:jc w:val="both"/>
      </w:pPr>
      <w:r>
        <w:t>Працював начальником відділу організації праці та заробітної плати на різних підприємствах Черкащини.</w:t>
      </w:r>
    </w:p>
    <w:p w:rsidR="00D54798" w:rsidRDefault="00D54798" w:rsidP="00985EA2">
      <w:pPr>
        <w:jc w:val="both"/>
      </w:pPr>
      <w:r>
        <w:t>З 1992р. по 1999р. працював начальником відділу в Податковій адміністрації Черкаської області, заступником директора Черкаського аукціонного центру.</w:t>
      </w:r>
    </w:p>
    <w:p w:rsidR="00D54798" w:rsidRDefault="004555F2" w:rsidP="00985EA2">
      <w:pPr>
        <w:jc w:val="both"/>
      </w:pPr>
      <w:r>
        <w:t>Починаючи з</w:t>
      </w:r>
      <w:r w:rsidR="00D54798">
        <w:t xml:space="preserve"> 01.03.2000року постійно працюю арбітражним керуючим. Був призначений більше як у 150 справ</w:t>
      </w:r>
      <w:r w:rsidR="00FB1F95">
        <w:t>ах</w:t>
      </w:r>
      <w:r w:rsidR="00D54798">
        <w:t xml:space="preserve"> про банкрутство в різних регіонах України.</w:t>
      </w:r>
    </w:p>
    <w:p w:rsidR="00D54798" w:rsidRDefault="00D54798" w:rsidP="00985EA2">
      <w:pPr>
        <w:jc w:val="both"/>
      </w:pPr>
      <w:r>
        <w:t>З травня 2015р. призначений членом Дисциплінарної комісії арбітражних керуючих.</w:t>
      </w:r>
    </w:p>
    <w:p w:rsidR="00D54798" w:rsidRDefault="00D54798" w:rsidP="00985EA2">
      <w:pPr>
        <w:jc w:val="both"/>
      </w:pPr>
      <w:r>
        <w:t xml:space="preserve">З вересня 2016р. очолив громадську організацію "Всеукраїнська Асоціація Арбітражних Керуючих". </w:t>
      </w:r>
    </w:p>
    <w:p w:rsidR="00D54798" w:rsidRDefault="00D54798" w:rsidP="00985EA2">
      <w:pPr>
        <w:jc w:val="both"/>
      </w:pPr>
      <w:r>
        <w:t xml:space="preserve">На протязі останніх двох років створив ефективний захист арбітражних керуючих під час виконання ними своїх повноважень шляхом залучення адвокатського </w:t>
      </w:r>
      <w:r w:rsidR="00985EA2">
        <w:t>бюро</w:t>
      </w:r>
      <w:r>
        <w:t xml:space="preserve"> до співпраці з ГО "ВААК".</w:t>
      </w:r>
    </w:p>
    <w:p w:rsidR="00D54798" w:rsidRDefault="0019121D" w:rsidP="00985EA2">
      <w:pPr>
        <w:jc w:val="both"/>
      </w:pPr>
      <w:r>
        <w:t>Автор ба</w:t>
      </w:r>
      <w:r w:rsidR="00D54798">
        <w:t>гатьох анотацій та презентацій</w:t>
      </w:r>
      <w:r>
        <w:t>,</w:t>
      </w:r>
      <w:r w:rsidR="00D54798">
        <w:t xml:space="preserve"> щодо колективного захисту арбітражних керуючих під час дисциплінарної відповідальності.</w:t>
      </w:r>
    </w:p>
    <w:p w:rsidR="00D54798" w:rsidRDefault="00D54798" w:rsidP="00985EA2">
      <w:pPr>
        <w:jc w:val="both"/>
      </w:pPr>
      <w:r>
        <w:t>Безпосередньо брав участь в роботі робочої групи по внесенню змін до закону України "Про відновлення платоспроможності боржника або визнання його банкрутом".</w:t>
      </w:r>
    </w:p>
    <w:p w:rsidR="00D54798" w:rsidRDefault="00D54798" w:rsidP="00985EA2">
      <w:pPr>
        <w:jc w:val="both"/>
      </w:pPr>
      <w:r>
        <w:t xml:space="preserve"> Був ініціатором скасування 300 мінімальних заробітних плат</w:t>
      </w:r>
      <w:r w:rsidR="00E10AFA">
        <w:t>,</w:t>
      </w:r>
      <w:r>
        <w:t xml:space="preserve"> як умови відкриття справи про банкрутство.</w:t>
      </w:r>
    </w:p>
    <w:p w:rsidR="00E10AFA" w:rsidRDefault="00E10AFA" w:rsidP="00985EA2">
      <w:pPr>
        <w:jc w:val="both"/>
      </w:pPr>
      <w:r>
        <w:t>З цього приводу неодноразово звертався до Верховної Ради України, Кабінету Міністрі</w:t>
      </w:r>
      <w:r w:rsidR="0019121D">
        <w:t>в</w:t>
      </w:r>
      <w:r>
        <w:t xml:space="preserve"> України, Міністерства юстиції України.</w:t>
      </w:r>
    </w:p>
    <w:p w:rsidR="00E10AFA" w:rsidRDefault="00E10AFA" w:rsidP="00985EA2">
      <w:pPr>
        <w:jc w:val="both"/>
      </w:pPr>
      <w:r>
        <w:t>Автор рекомендацій щодо підвищення захисту арбітражних керуючих під час перевірки їхньої діяльності з боку Мінюсту</w:t>
      </w:r>
      <w:r w:rsidR="00985EA2">
        <w:t>.</w:t>
      </w:r>
    </w:p>
    <w:p w:rsidR="00E10AFA" w:rsidRDefault="00E10AFA" w:rsidP="00985EA2">
      <w:pPr>
        <w:jc w:val="both"/>
        <w:rPr>
          <w:b/>
        </w:rPr>
      </w:pPr>
      <w:r w:rsidRPr="00E10AFA">
        <w:rPr>
          <w:b/>
        </w:rPr>
        <w:t xml:space="preserve">Професійне кредо: </w:t>
      </w:r>
    </w:p>
    <w:p w:rsidR="00E10AFA" w:rsidRPr="00E10AFA" w:rsidRDefault="00E10AFA" w:rsidP="00985EA2">
      <w:pPr>
        <w:jc w:val="both"/>
        <w:rPr>
          <w:b/>
        </w:rPr>
      </w:pPr>
      <w:r w:rsidRPr="00E10AFA">
        <w:rPr>
          <w:b/>
        </w:rPr>
        <w:lastRenderedPageBreak/>
        <w:t>арбітражний керуючий не винен в порушенні законодавства про банкрутств</w:t>
      </w:r>
      <w:r w:rsidR="007D20BF">
        <w:rPr>
          <w:b/>
        </w:rPr>
        <w:t>о</w:t>
      </w:r>
      <w:r w:rsidRPr="00E10AFA">
        <w:rPr>
          <w:b/>
        </w:rPr>
        <w:t xml:space="preserve"> до тих пір, поки зворотн</w:t>
      </w:r>
      <w:r>
        <w:rPr>
          <w:b/>
        </w:rPr>
        <w:t>ій висновок</w:t>
      </w:r>
      <w:r w:rsidRPr="00E10AFA">
        <w:rPr>
          <w:b/>
        </w:rPr>
        <w:t xml:space="preserve"> </w:t>
      </w:r>
      <w:r>
        <w:rPr>
          <w:b/>
        </w:rPr>
        <w:t xml:space="preserve">не </w:t>
      </w:r>
      <w:r w:rsidRPr="00E10AFA">
        <w:rPr>
          <w:b/>
        </w:rPr>
        <w:t xml:space="preserve">буде </w:t>
      </w:r>
      <w:r>
        <w:rPr>
          <w:b/>
        </w:rPr>
        <w:t>встановлений</w:t>
      </w:r>
      <w:r w:rsidRPr="00E10AFA">
        <w:rPr>
          <w:b/>
        </w:rPr>
        <w:t xml:space="preserve"> судовим рішенням, що набрало законної сили.</w:t>
      </w:r>
    </w:p>
    <w:p w:rsidR="00D54798" w:rsidRDefault="00E10AFA" w:rsidP="00985EA2">
      <w:pPr>
        <w:jc w:val="both"/>
      </w:pPr>
      <w:r>
        <w:t>Найбільш складн</w:t>
      </w:r>
      <w:r w:rsidR="00985EA2">
        <w:t>ою</w:t>
      </w:r>
      <w:r>
        <w:t xml:space="preserve"> справ</w:t>
      </w:r>
      <w:r w:rsidR="00985EA2">
        <w:t>ою</w:t>
      </w:r>
      <w:r>
        <w:t xml:space="preserve"> у мене </w:t>
      </w:r>
      <w:r w:rsidR="00985EA2">
        <w:t>виявилося</w:t>
      </w:r>
      <w:r>
        <w:t xml:space="preserve"> банкрутство державного підприємства "</w:t>
      </w:r>
      <w:proofErr w:type="spellStart"/>
      <w:r>
        <w:t>Оризон-ТК</w:t>
      </w:r>
      <w:proofErr w:type="spellEnd"/>
      <w:r>
        <w:t xml:space="preserve">", яке триває вже </w:t>
      </w:r>
      <w:r w:rsidR="008E267E">
        <w:t xml:space="preserve">понад </w:t>
      </w:r>
      <w:r>
        <w:t xml:space="preserve">10 років, в тому числі я супроводжую цю процедуру 7 років. За цей час вдалося повністю </w:t>
      </w:r>
      <w:r w:rsidR="008E267E">
        <w:t xml:space="preserve">задовольнити вимоги з заробітної плати, фондів соціального страхування, майже повністю вимоги податкової, але залишається </w:t>
      </w:r>
      <w:r w:rsidR="00017127">
        <w:t xml:space="preserve">і досі </w:t>
      </w:r>
      <w:r w:rsidR="008E267E">
        <w:t xml:space="preserve">нереалізованим майно </w:t>
      </w:r>
      <w:r w:rsidR="00017127">
        <w:t>банкрута</w:t>
      </w:r>
      <w:r w:rsidR="008E267E">
        <w:t xml:space="preserve">. </w:t>
      </w:r>
      <w:r w:rsidR="00017127">
        <w:t>С</w:t>
      </w:r>
      <w:r w:rsidR="008E267E">
        <w:t>подіваюся на нов</w:t>
      </w:r>
      <w:r w:rsidR="00017127">
        <w:t>і</w:t>
      </w:r>
      <w:r w:rsidR="008E267E">
        <w:t xml:space="preserve"> </w:t>
      </w:r>
      <w:r w:rsidR="00017127">
        <w:t>можливості</w:t>
      </w:r>
      <w:r w:rsidR="008E267E">
        <w:t xml:space="preserve"> продажу майна банкрутів через "</w:t>
      </w:r>
      <w:proofErr w:type="spellStart"/>
      <w:r w:rsidR="008E267E">
        <w:t>Prozorro</w:t>
      </w:r>
      <w:proofErr w:type="spellEnd"/>
      <w:r w:rsidR="008E267E">
        <w:t xml:space="preserve">. </w:t>
      </w:r>
      <w:r w:rsidR="007D20BF">
        <w:t>П</w:t>
      </w:r>
      <w:r w:rsidR="008E267E">
        <w:t>родажі"</w:t>
      </w:r>
    </w:p>
    <w:p w:rsidR="009C0858" w:rsidRDefault="008E267E" w:rsidP="00985EA2">
      <w:pPr>
        <w:jc w:val="both"/>
      </w:pPr>
      <w:r>
        <w:t>Майбутня СРО має бути згуртован</w:t>
      </w:r>
      <w:r w:rsidR="0019121D">
        <w:t>ою</w:t>
      </w:r>
      <w:r w:rsidR="007D20BF">
        <w:t>,</w:t>
      </w:r>
      <w:r>
        <w:t xml:space="preserve"> та відповідальн</w:t>
      </w:r>
      <w:r w:rsidR="0019121D">
        <w:t>ою</w:t>
      </w:r>
      <w:r>
        <w:t xml:space="preserve"> за своїх членів. Вона має забезпечити широке публічне висвітлювання роботи арбітражних керуючих. Зосередитися на вивченні</w:t>
      </w:r>
      <w:r w:rsidR="0019121D">
        <w:t>,</w:t>
      </w:r>
      <w:r>
        <w:t xml:space="preserve"> поширенню та популяризації передових практик прогресивних арбітражних керуючих. Такі арбітражні керуючі </w:t>
      </w:r>
      <w:r w:rsidR="0019121D">
        <w:t>мають</w:t>
      </w:r>
      <w:r>
        <w:t xml:space="preserve"> бути на слуху в нашій країні</w:t>
      </w:r>
      <w:r w:rsidR="0019121D">
        <w:t>,</w:t>
      </w:r>
      <w:r>
        <w:t xml:space="preserve"> та постійно виступати в якості експертів антикризового менеджменту в різних проектах, в тому числі і міжнародних. </w:t>
      </w:r>
      <w:r w:rsidR="009C0858">
        <w:t>Слово "</w:t>
      </w:r>
      <w:r>
        <w:t>Арбітражн</w:t>
      </w:r>
      <w:r w:rsidR="009C0858">
        <w:t xml:space="preserve">ий керуючий" повинно сприйматися у суспільстві з повагою, кожний юрист або економіст країни має брати за взірець діяльність високопрофесійного арбітражного керуючого. </w:t>
      </w:r>
    </w:p>
    <w:p w:rsidR="009C0858" w:rsidRDefault="009C0858" w:rsidP="00985EA2">
      <w:pPr>
        <w:spacing w:after="80" w:line="240" w:lineRule="auto"/>
        <w:ind w:firstLine="708"/>
        <w:jc w:val="both"/>
      </w:pPr>
      <w:r>
        <w:t xml:space="preserve">Рада арбітражних керуючих повинна складатися з 28 членів, по одному від кожного регіону України(області, м. Києва, Севастополя та Республіки Крим). </w:t>
      </w:r>
    </w:p>
    <w:p w:rsidR="009C0858" w:rsidRDefault="00985EA2" w:rsidP="00985EA2">
      <w:pPr>
        <w:spacing w:after="80" w:line="240" w:lineRule="auto"/>
        <w:ind w:firstLine="708"/>
        <w:jc w:val="both"/>
      </w:pPr>
      <w:r>
        <w:t>За нашим проектом статуту д</w:t>
      </w:r>
      <w:r w:rsidR="009C0858" w:rsidRPr="00322942">
        <w:t xml:space="preserve">о складу Ради арбітражних керуючих України входять за посадою Голови </w:t>
      </w:r>
      <w:r w:rsidR="004555F2">
        <w:t>Р</w:t>
      </w:r>
      <w:r w:rsidR="009C0858" w:rsidRPr="00322942">
        <w:t>ад арбітражних керуючих регіонів</w:t>
      </w:r>
      <w:r w:rsidR="004555F2">
        <w:t>,</w:t>
      </w:r>
      <w:r w:rsidR="009C0858" w:rsidRPr="00322942">
        <w:t xml:space="preserve"> та Голова і два заступники Ради арбітражних керуючих України. </w:t>
      </w:r>
    </w:p>
    <w:p w:rsidR="00D54798" w:rsidRPr="0019121D" w:rsidRDefault="009C0858" w:rsidP="00985EA2">
      <w:pPr>
        <w:jc w:val="both"/>
        <w:rPr>
          <w:szCs w:val="24"/>
        </w:rPr>
      </w:pPr>
      <w:r>
        <w:tab/>
        <w:t xml:space="preserve">Каденція всіх виборних органів майбутньої СРО має складати два роки. Згідно </w:t>
      </w:r>
      <w:r w:rsidR="00985EA2" w:rsidRPr="0019121D">
        <w:rPr>
          <w:szCs w:val="24"/>
        </w:rPr>
        <w:t xml:space="preserve">нашого проекту </w:t>
      </w:r>
      <w:r w:rsidRPr="0019121D">
        <w:rPr>
          <w:szCs w:val="24"/>
        </w:rPr>
        <w:t xml:space="preserve">Статуту майбутньої СРО </w:t>
      </w:r>
      <w:r w:rsidR="004555F2">
        <w:rPr>
          <w:szCs w:val="24"/>
        </w:rPr>
        <w:t>передбачено</w:t>
      </w:r>
      <w:r w:rsidRPr="0019121D">
        <w:rPr>
          <w:szCs w:val="24"/>
        </w:rPr>
        <w:t xml:space="preserve"> створен</w:t>
      </w:r>
      <w:r w:rsidR="004555F2">
        <w:rPr>
          <w:szCs w:val="24"/>
        </w:rPr>
        <w:t>ня</w:t>
      </w:r>
      <w:r w:rsidRPr="0019121D">
        <w:rPr>
          <w:szCs w:val="24"/>
        </w:rPr>
        <w:t xml:space="preserve"> дв</w:t>
      </w:r>
      <w:r w:rsidR="004555F2">
        <w:rPr>
          <w:szCs w:val="24"/>
        </w:rPr>
        <w:t>ох</w:t>
      </w:r>
      <w:r w:rsidRPr="0019121D">
        <w:rPr>
          <w:szCs w:val="24"/>
        </w:rPr>
        <w:t xml:space="preserve"> комітет</w:t>
      </w:r>
      <w:r w:rsidR="004555F2">
        <w:rPr>
          <w:szCs w:val="24"/>
        </w:rPr>
        <w:t>ів</w:t>
      </w:r>
      <w:r w:rsidRPr="0019121D">
        <w:rPr>
          <w:szCs w:val="24"/>
        </w:rPr>
        <w:t>:</w:t>
      </w:r>
    </w:p>
    <w:p w:rsidR="009C0858" w:rsidRPr="0019121D" w:rsidRDefault="00017127" w:rsidP="00985EA2">
      <w:pPr>
        <w:numPr>
          <w:ilvl w:val="0"/>
          <w:numId w:val="2"/>
        </w:numPr>
        <w:jc w:val="both"/>
        <w:rPr>
          <w:rStyle w:val="FontStyle12"/>
          <w:rFonts w:cstheme="minorBidi"/>
          <w:b w:val="0"/>
          <w:bCs w:val="0"/>
          <w:color w:val="auto"/>
          <w:sz w:val="24"/>
          <w:szCs w:val="24"/>
        </w:rPr>
      </w:pPr>
      <w:r w:rsidRPr="0019121D">
        <w:rPr>
          <w:rStyle w:val="FontStyle12"/>
          <w:sz w:val="24"/>
          <w:szCs w:val="24"/>
        </w:rPr>
        <w:t>комітет з етики</w:t>
      </w:r>
    </w:p>
    <w:p w:rsidR="007C3A41" w:rsidRPr="0019121D" w:rsidRDefault="00017127" w:rsidP="00985EA2">
      <w:pPr>
        <w:numPr>
          <w:ilvl w:val="0"/>
          <w:numId w:val="2"/>
        </w:numPr>
        <w:jc w:val="both"/>
        <w:rPr>
          <w:rStyle w:val="FontStyle15"/>
          <w:rFonts w:cstheme="minorBidi"/>
          <w:color w:val="auto"/>
          <w:sz w:val="24"/>
          <w:szCs w:val="24"/>
        </w:rPr>
      </w:pPr>
      <w:r w:rsidRPr="0019121D">
        <w:rPr>
          <w:rStyle w:val="FontStyle15"/>
          <w:b/>
          <w:sz w:val="24"/>
          <w:szCs w:val="24"/>
        </w:rPr>
        <w:t>комітет захисту професійних прав арбітражних керуючих</w:t>
      </w:r>
    </w:p>
    <w:p w:rsidR="007C3A41" w:rsidRDefault="007C3A41" w:rsidP="00985EA2">
      <w:pPr>
        <w:ind w:firstLine="708"/>
        <w:jc w:val="both"/>
      </w:pPr>
      <w:r>
        <w:t>Доки майбутня СРО "не стане на ноги" заробітну платню м</w:t>
      </w:r>
      <w:r w:rsidR="004D67BD">
        <w:t>оже</w:t>
      </w:r>
      <w:r>
        <w:t xml:space="preserve"> отримувати лише Голова СРО та два його заступника</w:t>
      </w:r>
      <w:r w:rsidR="00985EA2">
        <w:t>.</w:t>
      </w:r>
      <w:r>
        <w:t xml:space="preserve"> </w:t>
      </w:r>
      <w:r w:rsidR="00985EA2">
        <w:t>З</w:t>
      </w:r>
      <w:r>
        <w:t>гідно нашого кошторису вона має бути в межах 30 тис. грн. на місяць.</w:t>
      </w:r>
    </w:p>
    <w:p w:rsidR="007C3A41" w:rsidRDefault="007C3A41" w:rsidP="00985EA2">
      <w:pPr>
        <w:ind w:firstLine="708"/>
        <w:jc w:val="both"/>
      </w:pPr>
      <w:r>
        <w:t xml:space="preserve">Окрім членських внесків, яки ми бачимо в </w:t>
      </w:r>
      <w:r w:rsidR="00017127">
        <w:t>розмірі</w:t>
      </w:r>
      <w:r>
        <w:t xml:space="preserve"> 1</w:t>
      </w:r>
      <w:r w:rsidR="00017127">
        <w:t>3</w:t>
      </w:r>
      <w:r>
        <w:t xml:space="preserve">0грн. на місяць, джерелом фінансування діяльності СРО </w:t>
      </w:r>
      <w:r w:rsidR="004D67BD">
        <w:t>може</w:t>
      </w:r>
      <w:r>
        <w:t xml:space="preserve"> бути діяльність підприємств</w:t>
      </w:r>
      <w:r w:rsidR="007D20BF">
        <w:t>,</w:t>
      </w:r>
      <w:r>
        <w:t xml:space="preserve"> створених за рішенням СРО</w:t>
      </w:r>
      <w:r w:rsidR="007D20BF">
        <w:t>,</w:t>
      </w:r>
      <w:r>
        <w:t xml:space="preserve"> з метою ефективного виконання арбітражними керуючими своїх повноважень.</w:t>
      </w:r>
    </w:p>
    <w:p w:rsidR="007C3A41" w:rsidRDefault="007C3A41" w:rsidP="00985EA2">
      <w:pPr>
        <w:ind w:firstLine="708"/>
        <w:jc w:val="both"/>
      </w:pPr>
      <w:r>
        <w:t xml:space="preserve">Основним показником ефективності </w:t>
      </w:r>
      <w:r w:rsidR="002D500C">
        <w:t>діяльності СРО має бути зростання престижу арбітражних керуючих, прагнення молодих юристів та економістів опанувати цю професію.</w:t>
      </w:r>
    </w:p>
    <w:p w:rsidR="002D500C" w:rsidRDefault="002D500C" w:rsidP="00985EA2">
      <w:pPr>
        <w:ind w:firstLine="708"/>
        <w:jc w:val="both"/>
      </w:pPr>
      <w:r>
        <w:t xml:space="preserve">Зміни до Кодексу безперечно потрібні, але вони </w:t>
      </w:r>
      <w:r w:rsidR="007D20BF">
        <w:t>мають бути</w:t>
      </w:r>
      <w:r>
        <w:t xml:space="preserve"> виваженими та поміркованими.</w:t>
      </w:r>
    </w:p>
    <w:p w:rsidR="002D500C" w:rsidRDefault="002D500C" w:rsidP="00985EA2">
      <w:pPr>
        <w:ind w:firstLine="708"/>
        <w:jc w:val="both"/>
      </w:pPr>
      <w:r>
        <w:t>Нам потрібно якнайшвидше відновити довіру учасників проваджень у справах про банкрутство до арбітражних керуючих. Разом з тим</w:t>
      </w:r>
      <w:r w:rsidR="00985EA2">
        <w:t>,</w:t>
      </w:r>
      <w:r>
        <w:t xml:space="preserve"> ми </w:t>
      </w:r>
      <w:r w:rsidR="007D20BF">
        <w:t>мусимо</w:t>
      </w:r>
      <w:r>
        <w:t xml:space="preserve"> жорстко та наполегливо давати відсіч нашим нездоровим конкурентам та опонентам. Кожний несправедливий випад в бік арбітражного керуючого не повинен залишатися поза увагою майбутньої СРО. За завдання моральної та матеріальної шкоди арбітражному керуючому винуватець повинен відповідати.</w:t>
      </w:r>
    </w:p>
    <w:p w:rsidR="002D500C" w:rsidRDefault="002D500C" w:rsidP="00985EA2">
      <w:pPr>
        <w:ind w:firstLine="708"/>
        <w:jc w:val="both"/>
      </w:pPr>
      <w:r>
        <w:t>Арбітражні керуючі не повинні голосувати виключно за мене. У кожного сво</w:t>
      </w:r>
      <w:r w:rsidR="00017127">
        <w:t>ї стереотипи мислення та уподобання.</w:t>
      </w:r>
      <w:r>
        <w:t xml:space="preserve"> Єдине можу обіцяти, в разі обрання мене Головою </w:t>
      </w:r>
      <w:r>
        <w:lastRenderedPageBreak/>
        <w:t>СРО</w:t>
      </w:r>
      <w:r w:rsidR="00017127">
        <w:t xml:space="preserve">, захист професійних інтересів арбітражного керуючого буде основою діяльності майбутньої СРО.  </w:t>
      </w:r>
    </w:p>
    <w:p w:rsidR="00D54798" w:rsidRPr="00D54798" w:rsidRDefault="00D54798" w:rsidP="00985EA2">
      <w:pPr>
        <w:jc w:val="both"/>
      </w:pPr>
    </w:p>
    <w:sectPr w:rsidR="00D54798" w:rsidRPr="00D54798" w:rsidSect="0017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A9"/>
    <w:multiLevelType w:val="hybridMultilevel"/>
    <w:tmpl w:val="8FEE2D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D7F2D"/>
    <w:multiLevelType w:val="hybridMultilevel"/>
    <w:tmpl w:val="3A286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54798"/>
    <w:rsid w:val="00014685"/>
    <w:rsid w:val="00017127"/>
    <w:rsid w:val="00017D04"/>
    <w:rsid w:val="00026EEB"/>
    <w:rsid w:val="0002788D"/>
    <w:rsid w:val="00041765"/>
    <w:rsid w:val="000445FB"/>
    <w:rsid w:val="00050996"/>
    <w:rsid w:val="000C196B"/>
    <w:rsid w:val="000C5C68"/>
    <w:rsid w:val="000C68C5"/>
    <w:rsid w:val="000E6A4F"/>
    <w:rsid w:val="000F7B0D"/>
    <w:rsid w:val="00122589"/>
    <w:rsid w:val="0013328F"/>
    <w:rsid w:val="00140F83"/>
    <w:rsid w:val="001510F3"/>
    <w:rsid w:val="001620D7"/>
    <w:rsid w:val="00170B8C"/>
    <w:rsid w:val="00171936"/>
    <w:rsid w:val="00172D2D"/>
    <w:rsid w:val="001775FC"/>
    <w:rsid w:val="00190E18"/>
    <w:rsid w:val="0019121D"/>
    <w:rsid w:val="001A4179"/>
    <w:rsid w:val="001D6018"/>
    <w:rsid w:val="001F0861"/>
    <w:rsid w:val="00222FD5"/>
    <w:rsid w:val="0022464C"/>
    <w:rsid w:val="00267BBE"/>
    <w:rsid w:val="002917FF"/>
    <w:rsid w:val="002923B7"/>
    <w:rsid w:val="00295ADB"/>
    <w:rsid w:val="002A3A99"/>
    <w:rsid w:val="002B0A0C"/>
    <w:rsid w:val="002C4782"/>
    <w:rsid w:val="002D2FBD"/>
    <w:rsid w:val="002D500C"/>
    <w:rsid w:val="002E55E2"/>
    <w:rsid w:val="002E749E"/>
    <w:rsid w:val="002F02C1"/>
    <w:rsid w:val="002F4C7D"/>
    <w:rsid w:val="003213C8"/>
    <w:rsid w:val="003354DF"/>
    <w:rsid w:val="00340224"/>
    <w:rsid w:val="00353E4A"/>
    <w:rsid w:val="0035746B"/>
    <w:rsid w:val="003774F3"/>
    <w:rsid w:val="003845E4"/>
    <w:rsid w:val="003976D5"/>
    <w:rsid w:val="003B562D"/>
    <w:rsid w:val="003D319C"/>
    <w:rsid w:val="0041189D"/>
    <w:rsid w:val="00426796"/>
    <w:rsid w:val="004376BC"/>
    <w:rsid w:val="004555F2"/>
    <w:rsid w:val="00456B37"/>
    <w:rsid w:val="004934CB"/>
    <w:rsid w:val="004977D8"/>
    <w:rsid w:val="004B4082"/>
    <w:rsid w:val="004B56B3"/>
    <w:rsid w:val="004B6EC2"/>
    <w:rsid w:val="004D67BD"/>
    <w:rsid w:val="004E3F69"/>
    <w:rsid w:val="004F0CA6"/>
    <w:rsid w:val="0050728C"/>
    <w:rsid w:val="00536EC5"/>
    <w:rsid w:val="0054141D"/>
    <w:rsid w:val="00541D56"/>
    <w:rsid w:val="00545D24"/>
    <w:rsid w:val="00546DBC"/>
    <w:rsid w:val="005571E3"/>
    <w:rsid w:val="00586707"/>
    <w:rsid w:val="005907E9"/>
    <w:rsid w:val="00591E03"/>
    <w:rsid w:val="005977AB"/>
    <w:rsid w:val="005A3143"/>
    <w:rsid w:val="005A3FED"/>
    <w:rsid w:val="005A5B69"/>
    <w:rsid w:val="005B07CD"/>
    <w:rsid w:val="005B39AE"/>
    <w:rsid w:val="005E2734"/>
    <w:rsid w:val="005F2261"/>
    <w:rsid w:val="00614522"/>
    <w:rsid w:val="0063104D"/>
    <w:rsid w:val="00635D2D"/>
    <w:rsid w:val="00655B97"/>
    <w:rsid w:val="00681EB5"/>
    <w:rsid w:val="006B7227"/>
    <w:rsid w:val="006C01EA"/>
    <w:rsid w:val="006F0965"/>
    <w:rsid w:val="00714771"/>
    <w:rsid w:val="00725F51"/>
    <w:rsid w:val="00732F52"/>
    <w:rsid w:val="0073792A"/>
    <w:rsid w:val="0074249B"/>
    <w:rsid w:val="00742AE2"/>
    <w:rsid w:val="0076018B"/>
    <w:rsid w:val="00761B2D"/>
    <w:rsid w:val="00764CC5"/>
    <w:rsid w:val="00771371"/>
    <w:rsid w:val="00795607"/>
    <w:rsid w:val="007C3A41"/>
    <w:rsid w:val="007D20BF"/>
    <w:rsid w:val="007D7051"/>
    <w:rsid w:val="00815795"/>
    <w:rsid w:val="00837893"/>
    <w:rsid w:val="00863DAD"/>
    <w:rsid w:val="008672D7"/>
    <w:rsid w:val="00875E9A"/>
    <w:rsid w:val="008877DD"/>
    <w:rsid w:val="008944BD"/>
    <w:rsid w:val="008A235E"/>
    <w:rsid w:val="008B09B8"/>
    <w:rsid w:val="008C7DD0"/>
    <w:rsid w:val="008E267E"/>
    <w:rsid w:val="009138FA"/>
    <w:rsid w:val="009210E2"/>
    <w:rsid w:val="00922805"/>
    <w:rsid w:val="009243DE"/>
    <w:rsid w:val="009365B1"/>
    <w:rsid w:val="00955C08"/>
    <w:rsid w:val="009658FE"/>
    <w:rsid w:val="00974AAF"/>
    <w:rsid w:val="00975F2E"/>
    <w:rsid w:val="00976821"/>
    <w:rsid w:val="00985EA2"/>
    <w:rsid w:val="009902AF"/>
    <w:rsid w:val="009A3B10"/>
    <w:rsid w:val="009C0858"/>
    <w:rsid w:val="009D432C"/>
    <w:rsid w:val="009F6BC5"/>
    <w:rsid w:val="00A01BB7"/>
    <w:rsid w:val="00A50AD5"/>
    <w:rsid w:val="00A55576"/>
    <w:rsid w:val="00A64477"/>
    <w:rsid w:val="00A661C7"/>
    <w:rsid w:val="00A70AAC"/>
    <w:rsid w:val="00A86E9A"/>
    <w:rsid w:val="00A96802"/>
    <w:rsid w:val="00AA752F"/>
    <w:rsid w:val="00AB6126"/>
    <w:rsid w:val="00AC6B70"/>
    <w:rsid w:val="00AF4DE6"/>
    <w:rsid w:val="00B05BC0"/>
    <w:rsid w:val="00B12BFE"/>
    <w:rsid w:val="00B130FC"/>
    <w:rsid w:val="00B30790"/>
    <w:rsid w:val="00B343BC"/>
    <w:rsid w:val="00B515A5"/>
    <w:rsid w:val="00B610BB"/>
    <w:rsid w:val="00B64007"/>
    <w:rsid w:val="00B67C53"/>
    <w:rsid w:val="00B716B0"/>
    <w:rsid w:val="00B73A51"/>
    <w:rsid w:val="00B75D8C"/>
    <w:rsid w:val="00B87C21"/>
    <w:rsid w:val="00BA0204"/>
    <w:rsid w:val="00BB6161"/>
    <w:rsid w:val="00BC095A"/>
    <w:rsid w:val="00BC41A0"/>
    <w:rsid w:val="00BD70D4"/>
    <w:rsid w:val="00BE6C99"/>
    <w:rsid w:val="00C06E6B"/>
    <w:rsid w:val="00C06F8D"/>
    <w:rsid w:val="00C1403B"/>
    <w:rsid w:val="00C16BD1"/>
    <w:rsid w:val="00C210B9"/>
    <w:rsid w:val="00C23F52"/>
    <w:rsid w:val="00C2776B"/>
    <w:rsid w:val="00C32105"/>
    <w:rsid w:val="00C70B3E"/>
    <w:rsid w:val="00C81AA4"/>
    <w:rsid w:val="00CA441E"/>
    <w:rsid w:val="00CB23AA"/>
    <w:rsid w:val="00CC3F17"/>
    <w:rsid w:val="00CD259C"/>
    <w:rsid w:val="00CD3DE8"/>
    <w:rsid w:val="00CE3275"/>
    <w:rsid w:val="00CE39F1"/>
    <w:rsid w:val="00CE7CDD"/>
    <w:rsid w:val="00CF5AD8"/>
    <w:rsid w:val="00D35365"/>
    <w:rsid w:val="00D54798"/>
    <w:rsid w:val="00D64B11"/>
    <w:rsid w:val="00D6567F"/>
    <w:rsid w:val="00D94653"/>
    <w:rsid w:val="00DA3BF0"/>
    <w:rsid w:val="00DA4B50"/>
    <w:rsid w:val="00DB0A65"/>
    <w:rsid w:val="00DB7183"/>
    <w:rsid w:val="00DD15EF"/>
    <w:rsid w:val="00DD21A5"/>
    <w:rsid w:val="00DE24DF"/>
    <w:rsid w:val="00DF048E"/>
    <w:rsid w:val="00DF060F"/>
    <w:rsid w:val="00DF2713"/>
    <w:rsid w:val="00DF3B64"/>
    <w:rsid w:val="00DF7327"/>
    <w:rsid w:val="00E10AFA"/>
    <w:rsid w:val="00E11E26"/>
    <w:rsid w:val="00E16525"/>
    <w:rsid w:val="00E16810"/>
    <w:rsid w:val="00E21571"/>
    <w:rsid w:val="00E42CD2"/>
    <w:rsid w:val="00E506E6"/>
    <w:rsid w:val="00E55080"/>
    <w:rsid w:val="00E56712"/>
    <w:rsid w:val="00E9556F"/>
    <w:rsid w:val="00EA69E1"/>
    <w:rsid w:val="00EC5732"/>
    <w:rsid w:val="00ED44EC"/>
    <w:rsid w:val="00ED7B04"/>
    <w:rsid w:val="00EE76C6"/>
    <w:rsid w:val="00EE771F"/>
    <w:rsid w:val="00EE7EB4"/>
    <w:rsid w:val="00EF7F9D"/>
    <w:rsid w:val="00F04E2A"/>
    <w:rsid w:val="00F168D3"/>
    <w:rsid w:val="00F5008D"/>
    <w:rsid w:val="00F7410A"/>
    <w:rsid w:val="00F76465"/>
    <w:rsid w:val="00F80240"/>
    <w:rsid w:val="00F85E2F"/>
    <w:rsid w:val="00F96176"/>
    <w:rsid w:val="00FA12EA"/>
    <w:rsid w:val="00FA146C"/>
    <w:rsid w:val="00FA6095"/>
    <w:rsid w:val="00FB1F95"/>
    <w:rsid w:val="00FC2D2E"/>
    <w:rsid w:val="00FD6BEE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32"/>
    <w:pPr>
      <w:spacing w:after="0" w:line="276" w:lineRule="auto"/>
    </w:pPr>
    <w:rPr>
      <w:rFonts w:cstheme="minorBidi"/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26796"/>
    <w:pPr>
      <w:suppressAutoHyphens/>
      <w:spacing w:line="240" w:lineRule="auto"/>
      <w:jc w:val="both"/>
    </w:pPr>
    <w:rPr>
      <w:rFonts w:eastAsia="Times New Roman"/>
      <w:szCs w:val="32"/>
    </w:rPr>
  </w:style>
  <w:style w:type="paragraph" w:styleId="a4">
    <w:name w:val="List Paragraph"/>
    <w:basedOn w:val="a"/>
    <w:uiPriority w:val="34"/>
    <w:rsid w:val="003213C8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3845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845E4"/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FontStyle12">
    <w:name w:val="Font Style12"/>
    <w:basedOn w:val="a0"/>
    <w:uiPriority w:val="99"/>
    <w:rsid w:val="007C3A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7C3A4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EDF8-9A15-409E-89FA-BB9B2F13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Занько</dc:creator>
  <cp:lastModifiedBy>Микола Занько</cp:lastModifiedBy>
  <cp:revision>6</cp:revision>
  <dcterms:created xsi:type="dcterms:W3CDTF">2019-11-14T17:55:00Z</dcterms:created>
  <dcterms:modified xsi:type="dcterms:W3CDTF">2019-11-15T05:43:00Z</dcterms:modified>
</cp:coreProperties>
</file>